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68" w:rsidRPr="00B770FB" w:rsidRDefault="00E33E68" w:rsidP="00B770FB">
      <w:pPr>
        <w:spacing w:after="0" w:line="240" w:lineRule="auto"/>
        <w:jc w:val="center"/>
        <w:rPr>
          <w:rFonts w:ascii="GHEA Grapalat" w:eastAsia="Times New Roman" w:hAnsi="GHEA Grapalat" w:cs="Times New Roman"/>
          <w:sz w:val="27"/>
          <w:szCs w:val="27"/>
          <w:lang w:eastAsia="ru-RU"/>
        </w:rPr>
      </w:pPr>
      <w:r w:rsidRPr="00B770FB">
        <w:rPr>
          <w:rFonts w:ascii="GHEA Grapalat" w:eastAsia="Times New Roman" w:hAnsi="GHEA Grapalat" w:cs="Times New Roman"/>
          <w:b/>
          <w:bCs/>
          <w:sz w:val="27"/>
          <w:szCs w:val="27"/>
          <w:lang w:eastAsia="ru-RU"/>
        </w:rPr>
        <w:t>ԱՐՑԱԽԻ ՀԱՆՐԱՊԵՏՈՒԹՅԱՆ ՕՐԵՆՔԸ</w:t>
      </w:r>
    </w:p>
    <w:p w:rsidR="00E33E68" w:rsidRPr="00B770FB" w:rsidRDefault="00E33E68" w:rsidP="00E33E68">
      <w:pPr>
        <w:spacing w:after="0" w:line="240" w:lineRule="auto"/>
        <w:jc w:val="center"/>
        <w:rPr>
          <w:rFonts w:ascii="GHEA Grapalat" w:eastAsia="Times New Roman" w:hAnsi="GHEA Grapalat" w:cs="Times New Roman"/>
          <w:b/>
          <w:bCs/>
          <w:sz w:val="24"/>
          <w:szCs w:val="24"/>
          <w:lang w:eastAsia="ru-RU"/>
        </w:rPr>
      </w:pPr>
      <w:r w:rsidRPr="00B770FB">
        <w:rPr>
          <w:rFonts w:ascii="Calibri" w:eastAsia="Times New Roman" w:hAnsi="Calibri" w:cs="Calibri"/>
          <w:b/>
          <w:bCs/>
          <w:sz w:val="24"/>
          <w:szCs w:val="24"/>
          <w:lang w:eastAsia="ru-RU"/>
        </w:rPr>
        <w:t> </w:t>
      </w:r>
    </w:p>
    <w:tbl>
      <w:tblPr>
        <w:tblW w:w="5000" w:type="pct"/>
        <w:tblCellSpacing w:w="7" w:type="dxa"/>
        <w:tblCellMar>
          <w:left w:w="0" w:type="dxa"/>
          <w:right w:w="0" w:type="dxa"/>
        </w:tblCellMar>
        <w:tblLook w:val="04A0" w:firstRow="1" w:lastRow="0" w:firstColumn="1" w:lastColumn="0" w:noHBand="0" w:noVBand="1"/>
      </w:tblPr>
      <w:tblGrid>
        <w:gridCol w:w="4834"/>
        <w:gridCol w:w="4521"/>
      </w:tblGrid>
      <w:tr w:rsidR="00E33E68" w:rsidRPr="00B770FB" w:rsidTr="00E33E68">
        <w:trPr>
          <w:tblCellSpacing w:w="7" w:type="dxa"/>
        </w:trPr>
        <w:tc>
          <w:tcPr>
            <w:tcW w:w="0" w:type="auto"/>
            <w:vAlign w:val="center"/>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c>
        <w:tc>
          <w:tcPr>
            <w:tcW w:w="4500" w:type="dxa"/>
            <w:vAlign w:val="center"/>
            <w:hideMark/>
          </w:tcPr>
          <w:p w:rsidR="00E33E68" w:rsidRPr="00B770FB" w:rsidRDefault="00E33E68" w:rsidP="00E33E68">
            <w:pPr>
              <w:spacing w:after="0" w:line="240" w:lineRule="auto"/>
              <w:jc w:val="right"/>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Ընդունված է 2018 թվականի</w:t>
            </w:r>
          </w:p>
          <w:p w:rsidR="00E33E68" w:rsidRPr="00B770FB" w:rsidRDefault="00E33E68" w:rsidP="00E33E68">
            <w:pPr>
              <w:spacing w:after="0" w:line="240" w:lineRule="auto"/>
              <w:jc w:val="right"/>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հունիսի 28-ին</w:t>
            </w:r>
          </w:p>
        </w:tc>
      </w:tr>
    </w:tbl>
    <w:p w:rsidR="00E33E68" w:rsidRPr="00B770FB" w:rsidRDefault="00E33E68" w:rsidP="00E33E68">
      <w:pPr>
        <w:spacing w:after="0" w:line="240" w:lineRule="auto"/>
        <w:jc w:val="center"/>
        <w:rPr>
          <w:rFonts w:ascii="GHEA Grapalat" w:eastAsia="Times New Roman" w:hAnsi="GHEA Grapalat" w:cs="Times New Roman"/>
          <w:sz w:val="24"/>
          <w:szCs w:val="24"/>
          <w:lang w:eastAsia="ru-RU"/>
        </w:rPr>
      </w:pPr>
      <w:r w:rsidRPr="00B770FB">
        <w:rPr>
          <w:rFonts w:ascii="Calibri" w:eastAsia="Times New Roman" w:hAnsi="Calibri" w:cs="Calibri"/>
          <w:sz w:val="24"/>
          <w:szCs w:val="24"/>
          <w:lang w:eastAsia="ru-RU"/>
        </w:rPr>
        <w:t> </w:t>
      </w:r>
    </w:p>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ՄԱՍԻՆ</w:t>
      </w:r>
    </w:p>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Գ Լ ՈՒ Խ 1</w:t>
      </w:r>
    </w:p>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ԸՆԴՀԱՆՈՒՐ ԴՐՈՒՅԹՆԵՐ</w:t>
      </w:r>
    </w:p>
    <w:p w:rsidR="00E33E68" w:rsidRPr="00B770FB" w:rsidRDefault="00E33E68" w:rsidP="00E33E68">
      <w:pPr>
        <w:spacing w:after="0" w:line="240" w:lineRule="auto"/>
        <w:jc w:val="center"/>
        <w:rPr>
          <w:rFonts w:ascii="GHEA Grapalat" w:eastAsia="Times New Roman" w:hAnsi="GHEA Grapalat" w:cs="Times New Roman"/>
          <w:sz w:val="24"/>
          <w:szCs w:val="24"/>
          <w:lang w:eastAsia="ru-RU"/>
        </w:rPr>
      </w:pPr>
      <w:r w:rsidRPr="00B770FB">
        <w:rPr>
          <w:rFonts w:ascii="Calibri" w:eastAsia="Times New Roman" w:hAnsi="Calibri" w:cs="Calibri"/>
          <w:sz w:val="24"/>
          <w:szCs w:val="24"/>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B770FB">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1.</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Օրենքի գործողության ոլորտը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Սույն օրենքը սահմանում է Արցախի Հանրապետությունում ստանդարտացման գործունեության իրավական հիմքերը և դրա մասնակիցների իրավասությունները, ինչպես նաև կանոնակարգում է ստանդարտացման փաստաթղթերի մշակման և կիրառման սկզբունքները: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B770FB">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2.</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Օրենքում օգտագործվող հիմնական հասկացությունները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Սույն օրենքում օգտագործվող հիմնական հասկացություններն են՝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ազգային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ստանդարտ</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ստանդարտացման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ազգային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մարմնի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կողմից</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ընդունված</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հանրությանը</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հասանելի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ստանդարտ</w:t>
      </w:r>
      <w:r w:rsidRPr="00B770FB">
        <w:rPr>
          <w:rFonts w:ascii="GHEA Grapalat" w:eastAsia="Times New Roman" w:hAnsi="GHEA Grapalat" w:cs="Times New Roman"/>
          <w:sz w:val="21"/>
          <w:szCs w:val="21"/>
          <w:lang w:eastAsia="ru-RU"/>
        </w:rPr>
        <w:t>.</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եվրոպական ստանդարտ`</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ստանդարտացման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եվրոպական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կազմակերպության</w:t>
      </w:r>
      <w:r w:rsidRPr="00B770FB">
        <w:rPr>
          <w:rFonts w:ascii="GHEA Grapalat" w:eastAsia="Times New Roman" w:hAnsi="GHEA Grapalat" w:cs="Times New Roman"/>
          <w:sz w:val="21"/>
          <w:szCs w:val="21"/>
          <w:lang w:eastAsia="ru-RU"/>
        </w:rPr>
        <w:t xml:space="preserve"> կողմից ընդունված և հանրությանը հասանելի ստանդարտ.</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լիազորված</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պետական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մարմին</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Արցախի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Հանրապետության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կառավարության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կողմից</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լիազորված</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պետական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կառավարման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մարմին</w:t>
      </w:r>
      <w:r w:rsidRPr="00B770FB">
        <w:rPr>
          <w:rFonts w:ascii="GHEA Grapalat" w:eastAsia="Times New Roman" w:hAnsi="GHEA Grapalat" w:cs="Times New Roman"/>
          <w:sz w:val="21"/>
          <w:szCs w:val="21"/>
          <w:lang w:eastAsia="ru-RU"/>
        </w:rPr>
        <w:t>.</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կազմակերպության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ստանդարտ</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իրավաբանական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անձանց</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անհատ</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ձեռնարկատերերի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կողմից</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ընդունված</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ստ</w:t>
      </w:r>
      <w:r w:rsidRPr="00B770FB">
        <w:rPr>
          <w:rFonts w:ascii="GHEA Grapalat" w:eastAsia="Times New Roman" w:hAnsi="GHEA Grapalat" w:cs="Times New Roman"/>
          <w:sz w:val="21"/>
          <w:szCs w:val="21"/>
          <w:lang w:eastAsia="ru-RU"/>
        </w:rPr>
        <w:t>անդարտ.</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միջազգային ստանդարտ`</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ստանդարտացման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միջազգային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կազմակերպության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կողմից</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ընդունված</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հանրությանը</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հասանելի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ստանդարտ</w:t>
      </w:r>
      <w:r w:rsidRPr="00B770FB">
        <w:rPr>
          <w:rFonts w:ascii="GHEA Grapalat" w:eastAsia="Times New Roman" w:hAnsi="GHEA Grapalat" w:cs="Times New Roman"/>
          <w:sz w:val="21"/>
          <w:szCs w:val="21"/>
          <w:lang w:eastAsia="ru-RU"/>
        </w:rPr>
        <w:t>.</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6)</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շահագրգիռ</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կողմ</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ստանդարտացման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գործընթացում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շահագրգիռ</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որևէ</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կերպ</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ներգործող</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ցանկացած</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իրավաբանական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ֆիզիկական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անձ</w:t>
      </w:r>
      <w:r w:rsidRPr="00B770FB">
        <w:rPr>
          <w:rFonts w:ascii="GHEA Grapalat" w:eastAsia="Times New Roman" w:hAnsi="GHEA Grapalat" w:cs="Times New Roman"/>
          <w:sz w:val="21"/>
          <w:szCs w:val="21"/>
          <w:lang w:eastAsia="ru-RU"/>
        </w:rPr>
        <w:t>.</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7)</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պետական</w:t>
      </w:r>
      <w:r w:rsidRPr="00B770FB">
        <w:rPr>
          <w:rFonts w:ascii="Calibri" w:eastAsia="Times New Roman" w:hAnsi="Calibri" w:cs="Calibri"/>
          <w:b/>
          <w:bCs/>
          <w:sz w:val="21"/>
          <w:szCs w:val="21"/>
          <w:lang w:eastAsia="ru-RU"/>
        </w:rPr>
        <w:t> </w:t>
      </w:r>
      <w:r w:rsidRPr="00B770FB">
        <w:rPr>
          <w:rFonts w:ascii="GHEA Grapalat" w:eastAsia="Times New Roman" w:hAnsi="GHEA Grapalat" w:cs="Times New Roman"/>
          <w:b/>
          <w:bCs/>
          <w:sz w:val="21"/>
          <w:szCs w:val="21"/>
          <w:lang w:eastAsia="ru-RU"/>
        </w:rPr>
        <w:t>ստանդարտացման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ամենամյա</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ծրագիր</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ծրագիր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որը</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մշակվում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է</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պետական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կառավարման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մարմինների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առաջարկությունների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հիման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վրա</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հաստատվում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է</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Արցախի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Հանրապետության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կառավարության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որոշմամբ</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ենթակա</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է</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պետական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ֆինանսավորման</w:t>
      </w:r>
      <w:r w:rsidRPr="00B770FB">
        <w:rPr>
          <w:rFonts w:ascii="GHEA Grapalat" w:eastAsia="Times New Roman" w:hAnsi="GHEA Grapalat" w:cs="Times New Roman"/>
          <w:sz w:val="21"/>
          <w:szCs w:val="21"/>
          <w:lang w:eastAsia="ru-RU"/>
        </w:rPr>
        <w:t>.</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8)</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ստանդարտ՝</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փաստաթուղթ</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որով</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սահմանվում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են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գործու</w:t>
      </w:r>
      <w:r w:rsidRPr="00B770FB">
        <w:rPr>
          <w:rFonts w:ascii="GHEA Grapalat" w:eastAsia="Times New Roman" w:hAnsi="GHEA Grapalat" w:cs="Times New Roman"/>
          <w:sz w:val="21"/>
          <w:szCs w:val="21"/>
          <w:lang w:eastAsia="ru-RU"/>
        </w:rPr>
        <w:t>նեության տարբեր ձևերին կամ դրանց արդյունքներին վերաբերող համընդհանուր և բազմակի կիրառման համար կանոններ, ընդհանուր սկզբունքներ կամ բնութագրեր՝ ուղղված որոշակի բնագավառում լավագույն կարգավորվածության ձեռքբերմանը, որը մշակվում է փոխհամաձայնության հիման վրա և հաստատվում ճանաչված մարմնի կողմից.</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9)</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ստանդարտացում`</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իրականում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գոյություն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ունեցող</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հնարավոր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խնդիրների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վերաբերյալ</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համընդհանուր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բազմակի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կիրառման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համար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դրույթների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սահմանման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միջոցով</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որոշակի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բնագավառում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կարգավորվածության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լավագույն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աստիճանին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հասնելուն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ուղղ</w:t>
      </w:r>
      <w:r w:rsidRPr="00B770FB">
        <w:rPr>
          <w:rFonts w:ascii="GHEA Grapalat" w:eastAsia="Times New Roman" w:hAnsi="GHEA Grapalat" w:cs="Times New Roman"/>
          <w:sz w:val="21"/>
          <w:szCs w:val="21"/>
          <w:lang w:eastAsia="ru-RU"/>
        </w:rPr>
        <w:t>ված գործունեություն.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10)</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ստանդարտացման</w:t>
      </w:r>
      <w:r w:rsidRPr="00B770FB">
        <w:rPr>
          <w:rFonts w:ascii="GHEA Grapalat" w:eastAsia="Times New Roman" w:hAnsi="GHEA Grapalat" w:cs="Times New Roman"/>
          <w:b/>
          <w:bCs/>
          <w:sz w:val="21"/>
          <w:szCs w:val="21"/>
          <w:lang w:eastAsia="ru-RU"/>
        </w:rPr>
        <w:t xml:space="preserve"> </w:t>
      </w:r>
      <w:r w:rsidRPr="00B770FB">
        <w:rPr>
          <w:rFonts w:ascii="GHEA Grapalat" w:eastAsia="Times New Roman" w:hAnsi="GHEA Grapalat" w:cs="Arial Unicode"/>
          <w:b/>
          <w:bCs/>
          <w:sz w:val="21"/>
          <w:szCs w:val="21"/>
          <w:lang w:eastAsia="ru-RU"/>
        </w:rPr>
        <w:t>ամենամյա</w:t>
      </w:r>
      <w:r w:rsidRPr="00B770FB">
        <w:rPr>
          <w:rFonts w:ascii="GHEA Grapalat" w:eastAsia="Times New Roman" w:hAnsi="GHEA Grapalat" w:cs="Times New Roman"/>
          <w:b/>
          <w:bCs/>
          <w:sz w:val="21"/>
          <w:szCs w:val="21"/>
          <w:lang w:eastAsia="ru-RU"/>
        </w:rPr>
        <w:t xml:space="preserve"> </w:t>
      </w:r>
      <w:r w:rsidRPr="00B770FB">
        <w:rPr>
          <w:rFonts w:ascii="GHEA Grapalat" w:eastAsia="Times New Roman" w:hAnsi="GHEA Grapalat" w:cs="Arial Unicode"/>
          <w:b/>
          <w:bCs/>
          <w:sz w:val="21"/>
          <w:szCs w:val="21"/>
          <w:lang w:eastAsia="ru-RU"/>
        </w:rPr>
        <w:t>ծրագիր</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ծրագիր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որը</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մշակվում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է</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Ստանդարտացման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ազգային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մարմնի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կողմից</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ստանդարտացման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ոլորտի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շահագրգիռ</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առաջարկությունների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հիման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վրա</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ելնելով</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տնտեսության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զարգացման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տնտեսության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մեջ</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միջազգային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նորարարական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գի</w:t>
      </w:r>
      <w:r w:rsidRPr="00B770FB">
        <w:rPr>
          <w:rFonts w:ascii="GHEA Grapalat" w:eastAsia="Times New Roman" w:hAnsi="GHEA Grapalat" w:cs="Times New Roman"/>
          <w:sz w:val="21"/>
          <w:szCs w:val="21"/>
          <w:lang w:eastAsia="ru-RU"/>
        </w:rPr>
        <w:t>տելիքի և փորձի ներդրման անհրաժեշտությունից և առկա կարիքներից: Ստանդարտացման ամենամյա ծրագիրը ներառում է նաև պետական ամենամյա ծրագիրը և հաստատվում է Ստանդարտացման ազգային մարմնի կողմից.</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lastRenderedPageBreak/>
        <w:t>11)</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ստանդարտացման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ազգային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համակարգ</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նորմատիվ</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փաստաթղթերով</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կանոնակարգված</w:t>
      </w:r>
      <w:r w:rsidRPr="00B770FB">
        <w:rPr>
          <w:rFonts w:ascii="GHEA Grapalat" w:eastAsia="Times New Roman" w:hAnsi="GHEA Grapalat" w:cs="Times New Roman"/>
          <w:sz w:val="21"/>
          <w:szCs w:val="21"/>
          <w:lang w:eastAsia="ru-RU"/>
        </w:rPr>
        <w:t xml:space="preserve"> ստանդարտացման աշխատանքների կազմակերպման և վարման փոխկապակցված կանոններ և դրույթներ.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12)</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Ստանդարտացման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ազգային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մարմին՝</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պետության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կողմից</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ճանաչված</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ստանդարտացման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մարմին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իրավունք</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ունի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ճանաչվելու</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որպես</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համապատասխան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միջազգային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տարածաշրջանային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ստանդարտաց</w:t>
      </w:r>
      <w:r w:rsidRPr="00B770FB">
        <w:rPr>
          <w:rFonts w:ascii="GHEA Grapalat" w:eastAsia="Times New Roman" w:hAnsi="GHEA Grapalat" w:cs="Times New Roman"/>
          <w:sz w:val="21"/>
          <w:szCs w:val="21"/>
          <w:lang w:eastAsia="ru-RU"/>
        </w:rPr>
        <w:t>ման կազմակերպության ազգային անդամ.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13)</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ստանդարտացման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կանոններ</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և</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ուղեցույցներ</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փաստաթուղթ</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որը</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բովանդակում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է</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ստանդարտացման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աշխատանքների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կատարման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վերաբերյալ</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կազմակերպատեխնիկական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ընդհանուր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տեխնիկական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դրույթներ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կարգեր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մեթոդներ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ինչպես</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նաև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այդ</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աշխատան</w:t>
      </w:r>
      <w:r w:rsidRPr="00B770FB">
        <w:rPr>
          <w:rFonts w:ascii="GHEA Grapalat" w:eastAsia="Times New Roman" w:hAnsi="GHEA Grapalat" w:cs="Times New Roman"/>
          <w:sz w:val="21"/>
          <w:szCs w:val="21"/>
          <w:lang w:eastAsia="ru-RU"/>
        </w:rPr>
        <w:t>քների արդյունքների ձևակերպման ուղեցույցներ և կանոններ.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14)</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տարածաշրջանային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ստանդարտ</w:t>
      </w:r>
      <w:r w:rsidRPr="00B770FB">
        <w:rPr>
          <w:rFonts w:ascii="Calibri" w:eastAsia="Times New Roman" w:hAnsi="Calibri" w:cs="Calibri"/>
          <w:b/>
          <w:bCs/>
          <w:sz w:val="21"/>
          <w:szCs w:val="21"/>
          <w:lang w:eastAsia="ru-RU"/>
        </w:rPr>
        <w:t> </w:t>
      </w:r>
      <w:r w:rsidRPr="00B770FB">
        <w:rPr>
          <w:rFonts w:ascii="GHEA Grapalat" w:eastAsia="Times New Roman" w:hAnsi="GHEA Grapalat" w:cs="Times New Roman"/>
          <w:b/>
          <w:bCs/>
          <w:sz w:val="21"/>
          <w:szCs w:val="21"/>
          <w:lang w:eastAsia="ru-RU"/>
        </w:rPr>
        <w:t>(</w:t>
      </w:r>
      <w:r w:rsidRPr="00B770FB">
        <w:rPr>
          <w:rFonts w:ascii="GHEA Grapalat" w:eastAsia="Times New Roman" w:hAnsi="GHEA Grapalat" w:cs="Arial Unicode"/>
          <w:b/>
          <w:bCs/>
          <w:sz w:val="21"/>
          <w:szCs w:val="21"/>
          <w:lang w:eastAsia="ru-RU"/>
        </w:rPr>
        <w:t>այդ</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թվում</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եվրոպական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և</w:t>
      </w:r>
      <w:r w:rsidRPr="00B770FB">
        <w:rPr>
          <w:rFonts w:ascii="GHEA Grapalat" w:eastAsia="Times New Roman" w:hAnsi="GHEA Grapalat" w:cs="Times New Roman"/>
          <w:b/>
          <w:bCs/>
          <w:sz w:val="21"/>
          <w:szCs w:val="21"/>
          <w:lang w:eastAsia="ru-RU"/>
        </w:rPr>
        <w:t xml:space="preserve"> </w:t>
      </w:r>
      <w:proofErr w:type="gramStart"/>
      <w:r w:rsidRPr="00B770FB">
        <w:rPr>
          <w:rFonts w:ascii="GHEA Grapalat" w:eastAsia="Times New Roman" w:hAnsi="GHEA Grapalat" w:cs="Arial Unicode"/>
          <w:b/>
          <w:bCs/>
          <w:sz w:val="21"/>
          <w:szCs w:val="21"/>
          <w:lang w:eastAsia="ru-RU"/>
        </w:rPr>
        <w:t>միջպետական</w:t>
      </w:r>
      <w:r w:rsidRPr="00B770FB">
        <w:rPr>
          <w:rFonts w:ascii="GHEA Grapalat" w:eastAsia="Times New Roman" w:hAnsi="GHEA Grapalat" w:cs="Times New Roman"/>
          <w:b/>
          <w:bCs/>
          <w:sz w:val="21"/>
          <w:szCs w:val="21"/>
          <w:lang w:eastAsia="ru-RU"/>
        </w:rPr>
        <w:t>)`</w:t>
      </w:r>
      <w:proofErr w:type="gramEnd"/>
      <w:r w:rsidRPr="00B770FB">
        <w:rPr>
          <w:rFonts w:ascii="GHEA Grapalat" w:eastAsia="Times New Roman" w:hAnsi="GHEA Grapalat" w:cs="Times New Roman"/>
          <w:sz w:val="21"/>
          <w:szCs w:val="21"/>
          <w:lang w:eastAsia="ru-RU"/>
        </w:rPr>
        <w:t>ստանդարտացման տարածաշրջանային կազմակերպության կողմից ընդունված և հանրությանը հասանելի ստանդարտ.</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15)</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տեխնիկական</w:t>
      </w:r>
      <w:r w:rsidRPr="00B770FB">
        <w:rPr>
          <w:rFonts w:ascii="Calibri" w:eastAsia="Times New Roman" w:hAnsi="Calibri" w:cs="Calibri"/>
          <w:b/>
          <w:bCs/>
          <w:sz w:val="21"/>
          <w:szCs w:val="21"/>
          <w:lang w:eastAsia="ru-RU"/>
        </w:rPr>
        <w:t> </w:t>
      </w:r>
      <w:r w:rsidRPr="00B770FB">
        <w:rPr>
          <w:rFonts w:ascii="GHEA Grapalat" w:eastAsia="Times New Roman" w:hAnsi="GHEA Grapalat" w:cs="Arial Unicode"/>
          <w:b/>
          <w:bCs/>
          <w:sz w:val="21"/>
          <w:szCs w:val="21"/>
          <w:lang w:eastAsia="ru-RU"/>
        </w:rPr>
        <w:t>պայմաններ</w:t>
      </w:r>
      <w:r w:rsidRPr="00B770FB">
        <w:rPr>
          <w:rFonts w:ascii="GHEA Grapalat" w:eastAsia="Times New Roman" w:hAnsi="GHEA Grapalat" w:cs="Times New Roman"/>
          <w:b/>
          <w:bCs/>
          <w:sz w:val="21"/>
          <w:szCs w:val="21"/>
          <w:lang w:eastAsia="ru-RU"/>
        </w:rPr>
        <w:t>`</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տեխնիկական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պահ</w:t>
      </w:r>
      <w:r w:rsidRPr="00B770FB">
        <w:rPr>
          <w:rFonts w:ascii="GHEA Grapalat" w:eastAsia="Times New Roman" w:hAnsi="GHEA Grapalat" w:cs="Times New Roman"/>
          <w:sz w:val="21"/>
          <w:szCs w:val="21"/>
          <w:lang w:eastAsia="ru-RU"/>
        </w:rPr>
        <w:t>անջները սահմանող փաստաթուղթ, որին պետք է համապատասխանեն որոշակի արտադրանքը, աշխատանքը (այդ թվում` գործընթացը), ծառայությունը.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16)</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տեխնիկատնտեսական և սոցիալական տեղեկատվության դասակարգիչ`</w:t>
      </w:r>
      <w:r w:rsidRPr="00B770FB">
        <w:rPr>
          <w:rFonts w:ascii="Calibri" w:eastAsia="Times New Roman" w:hAnsi="Calibri" w:cs="Calibri"/>
          <w:b/>
          <w:bCs/>
          <w:sz w:val="21"/>
          <w:szCs w:val="21"/>
          <w:lang w:eastAsia="ru-RU"/>
        </w:rPr>
        <w:t> </w:t>
      </w:r>
      <w:r w:rsidRPr="00B770FB">
        <w:rPr>
          <w:rFonts w:ascii="GHEA Grapalat" w:eastAsia="Times New Roman" w:hAnsi="GHEA Grapalat" w:cs="Times New Roman"/>
          <w:sz w:val="21"/>
          <w:szCs w:val="21"/>
          <w:lang w:eastAsia="ru-RU"/>
        </w:rPr>
        <w:t>փաստաթուղթ, որով սահմանվում են դասակարգման օբյեկտների և դրանց ենթաբազմության կոդերի ու անվանումների հավաքածուները.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17)</w:t>
      </w:r>
      <w:r w:rsidRPr="00B770FB">
        <w:rPr>
          <w:rFonts w:ascii="Calibri" w:eastAsia="Times New Roman" w:hAnsi="Calibri" w:cs="Calibri"/>
          <w:sz w:val="21"/>
          <w:szCs w:val="21"/>
          <w:lang w:eastAsia="ru-RU"/>
        </w:rPr>
        <w:t> </w:t>
      </w:r>
      <w:r w:rsidRPr="00B770FB">
        <w:rPr>
          <w:rFonts w:ascii="GHEA Grapalat" w:eastAsia="Times New Roman" w:hAnsi="GHEA Grapalat" w:cs="Times New Roman"/>
          <w:b/>
          <w:bCs/>
          <w:sz w:val="21"/>
          <w:szCs w:val="21"/>
          <w:lang w:eastAsia="ru-RU"/>
        </w:rPr>
        <w:t>փոխհամաձայնություն`</w:t>
      </w:r>
      <w:r w:rsidRPr="00B770FB">
        <w:rPr>
          <w:rFonts w:ascii="Calibri" w:eastAsia="Times New Roman" w:hAnsi="Calibri" w:cs="Calibri"/>
          <w:sz w:val="21"/>
          <w:szCs w:val="21"/>
          <w:lang w:eastAsia="ru-RU"/>
        </w:rPr>
        <w:t> </w:t>
      </w:r>
      <w:r w:rsidRPr="00B770FB">
        <w:rPr>
          <w:rFonts w:ascii="GHEA Grapalat" w:eastAsia="Times New Roman" w:hAnsi="GHEA Grapalat" w:cs="Arial Unicode"/>
          <w:sz w:val="21"/>
          <w:szCs w:val="21"/>
          <w:lang w:eastAsia="ru-RU"/>
        </w:rPr>
        <w:t>ընդհանուր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համաձայնություն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որը</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բնութագրվում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է</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շահագրգիռ</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մեծամասնության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միջև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էական</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հարցերի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վերաբերյալ</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լուրջ</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առարկությունների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բացակայությամբ</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և</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ձեռք</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է</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բերվում</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բոլոր</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կողմերի</w:t>
      </w:r>
      <w:r w:rsidRPr="00B770FB">
        <w:rPr>
          <w:rFonts w:ascii="GHEA Grapalat" w:eastAsia="Times New Roman" w:hAnsi="GHEA Grapalat" w:cs="Times New Roman"/>
          <w:sz w:val="21"/>
          <w:szCs w:val="21"/>
          <w:lang w:eastAsia="ru-RU"/>
        </w:rPr>
        <w:t xml:space="preserve"> </w:t>
      </w:r>
      <w:r w:rsidRPr="00B770FB">
        <w:rPr>
          <w:rFonts w:ascii="GHEA Grapalat" w:eastAsia="Times New Roman" w:hAnsi="GHEA Grapalat" w:cs="Arial Unicode"/>
          <w:sz w:val="21"/>
          <w:szCs w:val="21"/>
          <w:lang w:eastAsia="ru-RU"/>
        </w:rPr>
        <w:t>կարծիքնե</w:t>
      </w:r>
      <w:r w:rsidRPr="00B770FB">
        <w:rPr>
          <w:rFonts w:ascii="GHEA Grapalat" w:eastAsia="Times New Roman" w:hAnsi="GHEA Grapalat" w:cs="Times New Roman"/>
          <w:sz w:val="21"/>
          <w:szCs w:val="21"/>
          <w:lang w:eastAsia="ru-RU"/>
        </w:rPr>
        <w:t>րը հաշվի առնելուն ուղղված և ցանկացած վիճարկելի փաստարկների մոտարկման գործընթացի միջոցով: Փոխհամաձայնությունը պարտադիր չէ, որ ենթադրի լրիվ միակարծություն: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3.</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նպատակները և օբյեկտները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Ստանդարտացման նպատակներն են`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արտադրանքի, ծառայությունների և գործընթացների անվտանգության մակարդակի բարելավումը, մարդկանց առողջության ու կյանքի և շրջակա միջավայրի պաշտպանությունը.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արտադրանքների, գործընթացների և ծառայությունների որակի բարձրացման խթանումը.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աշխատուժի, նյութերի և էներգիայի արդյունավետ օգտագործման երաշխավորումը.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արտադրության, բազմագործառութային կառավարման արդյունավետության բարձրացումը, համատեղելիության և համափոխարինելիության երաշխավորումը.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 միջազգային առևտրում տեխնիկական խոչընդոտների վերացումը.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6) գիտատեխնիկական առաջընթացի և նորարարության խթանումը.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7) չափումների միասնականության ապահովումը.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8) պետության պաշտպանության ապահովումը.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9) տեխնիկական կանոնակարգերի պահանջների պահպանումը: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օբյեկտներն են արտադրանքը, աշխատանքը (այդ թվում՝ գործընթացը) և ծառայությունը: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4.</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սկզբունքները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Ստանդարտացման ազգային մարմինն ապահովում է Արցախի Հանրապետությունում ստանդարտացման գործունեության իրականացումը հետևյալ սկզբունքների համաձայն`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ազգային ստանդարտների մշակման, ընդունման և կամավոր կիրառման գործընթացում բոլոր շահագրգիռ կողմերի կամավոր և հավասար մասնակցության իրավունքի պահպանում.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lastRenderedPageBreak/>
        <w:t>2) շահագրգիռ կողմերի փոխհամաձայնության վրա հիմնված ազգային ստանդարտների մշակում և ընդունում.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ստանդարտացման գործընթացի բոլոր փուլերում աշխատանքների թափանցիկություն և պատշաճ հանրային իրազեկում.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ստանդարտացման գործընթացում շահագրգիռ կողմերի համընդհանուր շահերի նկատմամբ որևէ անձնական շահի գերիշխման կանխարգելում.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 ազգային ստանդարտների համապատասխանություն միմյանց և Արցախի Հանրապետության օրենսդրությանը.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6) գիտության և տեխնոլոգիայի համաշխարհային նորարարական, առաջադիմական նվաճումների, միջազգային (այդ թվում` եվրոպական) ստանդարտացման կանոնների և արդյունքների հաշվի առնում.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7) միջազգային և տարածաշրջանային ստանդարտներին ներդաշնակ ազգային ստանդարտների մշակում` հաշվի առնելով աշխարհագրական, կլիմայական և հիմնարար տեխնոլոգիական բնույթի տարբերությունների առկայությունը.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8) գործողության մեջ դրված ազգային ստանդարտների և դրանց փոփոխությունների պատշաճ ծանուցում բոլոր շահագրգիռ կողմերին.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9) ստանդարտացման աշխատանքների իրականացում տեխնիկական հանձնաժողովների միջոցով:</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Հոդված 5.</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հարաբերությունների իրավական կարգավորումը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Արցախի Հանրապետությունում ստանդարտացման հետ կապված հարաբերությունները կարգավորվում են սույն օրենքով և այլ իրավական ակտերով:</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6.</w:t>
            </w:r>
          </w:p>
        </w:tc>
        <w:tc>
          <w:tcPr>
            <w:tcW w:w="0" w:type="auto"/>
            <w:hideMark/>
          </w:tcPr>
          <w:p w:rsidR="00E33E68" w:rsidRPr="00B770FB" w:rsidRDefault="00E33E68" w:rsidP="00E33E68">
            <w:pPr>
              <w:spacing w:after="0" w:line="240" w:lineRule="auto"/>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Միջազգային պայմանագրերը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Եթե Արցախի Հանրապետության միջազգային պայմանագրերով սահմանվում են ստանդարտացման գործունեությունը կարգավորող այլ նորմեր, քան նախատեսված են սույն օրենքով, ապա կիրառվում են պայմանագրերի նորմերը:</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Calibri" w:eastAsia="Times New Roman" w:hAnsi="Calibri" w:cs="Calibri"/>
          <w:b/>
          <w:bCs/>
          <w:sz w:val="21"/>
          <w:szCs w:val="21"/>
          <w:lang w:eastAsia="ru-RU"/>
        </w:rPr>
        <w:t> </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Գ Լ ՈՒ Խ 2</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ՍՏԱՆԴԱՐՏԱՑՄԱՆ ԳՈՐԾԸՆԹԱՑԻ ԿԱԶՄԱԿԵՐՊՈՒՄԸ</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Calibri" w:eastAsia="Times New Roman" w:hAnsi="Calibri" w:cs="Calibri"/>
          <w:b/>
          <w:bCs/>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7.</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բնագավառում պետական քաղաքականությունը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Արցախի Հանրապետությունում ստանդարտացման բնագավառում պետական քաղաքականությունը ձևավորում է Արցախի Հանրապետության կառավարության լիազորած պետական կառավարման մարմինը և հաստատվում է Արցախի Հանրապետության կառավարության կողմից:</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8.</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գործընթացի մասնակիցները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Ստանդարտացման գործընթացի մասնակիցներն են լիազորված պետական մարմինը, Ստանդարտացման ազգային մարմինը, ստանդարտացման տեխնիկական հանձնաժողովները, պետական կառավարման այլ մարմիններ, ինչպես նաև այլ շահագրգիռ կողմեր: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9.</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Լիազորված պետական կառավարման մարմինը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Արցախի Հանրապետության կառավարության կողմից լիազորված պետական կառավարման մարմինը`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lastRenderedPageBreak/>
        <w:t>1) մշակում և ապահովում է ստանդարտացման բնագավառում պետական քաղաքականության իրականացումը.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ապահովում է պետության կարիքների համար ստանդարտացման աշխատանքների ֆինանսավորումը.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Արցախի Հանրապետության կառավարության հաստատմանն է ներկայացնում պետական ամենամյա ստանդարտացման ծրագիրը.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հաստատում և պետական գրանցման է ներկայացնում տեխնիկատնտեսական և սոցիալական տեղեկատվության դասակարգիչներն ու դրանց փոփոխությունները.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 ստեղծում է աշխատանքային խմբեր` Ստանդարտացման ազգային մարմնի գործունեության հետ կապված հարցերի ուսումնասիրության և համապատասխան որոշումների նախապատրաստման համար.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6) հաստատում է Ստանդարտացման ազգային մարմնի հաջորդ տարվա բյուջեի նախագիծը.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7) սահմանում է ստանդարտացման բնագավառում պետական քաղաքականության իրականացման հեռանկարային ռազմավարությունը.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8) ապահովում է ստանդարտացման ազգային համակարգի համապատասխանությունն ազգային տնտեսության շահերին, նյութատեխնիկական բազայի ներկա վիճակին և գիտատեխնիկական առաջընթացին: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10.</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ազգային մարմինը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Արցախի Հանրապետության Ստանդարտացման ազգային մարմինը սահմանվում է Արցախի Հանրապետության կառավարության կողմից:</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ազգային մարմինը`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ընդունում և գործողության մեջ է դնում ազգային ստանդարտները.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դադարեցնում է ազգային ստանդարտների գործողությունը.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հաստատում և հրապարակում է ստանդարտացման ամենամյա ծրագիրը.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ստանդարտացման ազգային համակարգի ստանդարտներով սահմանում է ստանդարտացման աշխատանքների կատարման կազմակերպամեթոդական և ընդհանուր տեխնիկական կանոնները, ընթացակարգերը, ինչպես նաև միջազգային, տարածաշրջանային ստանդարտների և այլ պետությունների ազգային ստանդարտների կիրառման կարգը ազգային ստանդարտների կարգավիճակով` ստանդարտացման ոլորտում Արցախի Հանրապետության միջազգային պարտավորություններին համապատասխան.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 ստեղծում է ստանդարտացման տեխնիկական հանձնաժողովներ և համակարգում դրանց գործունեությունը.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6) ներկայացնում է Արցախի Հանրապետությունը ստանդարտացման միջազգային կազմակերպություններում.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7) մասնակցում է միջազգային և տարածաշրջանային ստանդարտացման աշխատանքներին.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8) ստեղծում և վարում է ստանդարտացման փաստաթղթերի ազգային ֆոնդը.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9) իրականացնում է տեխնիկական կանոնակարգման, ստանդարտացման, չափագիտության և համապատասխանության գնահատման բնագավառներում մասնագետների ուսուցում և վերապատրաստում.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10) իրականացնում է ազգային, միջազգային, տարածաշրջանային ստանդարտների, ստանդարտացման բնագավառի կանոնների և ուղեցույցների, դրանց փոփոխությունների գրանցումը (հաշվառումը) և պատասխանատվություն է կրում դրանց պահպանման համար.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11) ապահովում է միջազգային, տարածաշրջանային և ազգային մակարդակներով ստանդարտացման բնագավառում տեղեկատվության փոխանակումը.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12) մատուցում է տեղեկատվական ծառայություններ.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13) կազմակերպում է ազգային, միջազգային և տարածաշրջանային ստանդարտների, կանոնների, ուղեցույցների, ինչպես նաև ամենամյա կատալոգների պարբերական տեղեկատուների հրապարակումը և տարածումը.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lastRenderedPageBreak/>
        <w:t>14) կազմակերպում է միջազգային և տարածաշրջանային ստանդարտների փորձաքննություն.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15) կանոնակարգող մարմնի հանձնարարությամբ նախապատրաստում և հրապարակում է տեխնիկական կանոնակարգերի պահանջների պահպանումն ապահովող ստանդարտների ցանկը.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16) գործում է` ելնելով Արցախի Հանրապետության ստանդարտացման ազգային շահերից.</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17) ապահովում է ստանդարտացման միջազգային և տարածաշրջանային այն կազմակերպությունների կանոնների և պարտավորությունների կատարումը, որոնց անդամակցում է Արցախի Հանրապետությունը.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18) հրապարակում է Ստանդարտացման ազգային մարմնի գործունեության տարեկան արդյունքները.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19) համակարգում է Արցախի Հանրապետությունում ազգային, միջազգային և տարածաշրջանային ստանդարտացման աշխատանքները` այդ աշխատանքների կատարմանը ներգրավելով շահագրգիռ կողմերին, ստանդարտացման տեխնիկական հանձնաժողովներին և համապատասխան փորձագետներին.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20) հրապարակում և լիազորված պետական կառավարման մարմին է ներկայացնում հաշվետվություն Արցախի Հանրապետության ստանդարտացման ամենամյա ծրագրի կատարման վերաբերյալ:</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Հոդված 11.</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տեխնիկական հանձնաժողովները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Ստանդարտացման տեխնիկական հանձնաժողովներն ապահովում են ամրագրված գործունեության բնագավառում ազգային, միջազգային, տարածաշրջանային, միջպետական ստանդարտացման աշխատանքների կատարումը: Ստանդարտացման տեխնիկական հանձնաժողովների կազմում ստանդարտացման ոլորտում իրենց շահերի նյութականացման նպատակով հավասարության և կամավորության հիմունքներով ընդգրկվում են Ստանդարտացման ազգային մարմնի, պետական կառավարման մարմինների, տեղական ինքնակառավարման մարմինների, գիտահետազոտական ինստիտուտների, արհեստակցական միությունների, հասարակական կազմակերպությունների (միությունների), ձեռնարկատերերի ու սպառողների միավորումների, առևտրային ու ոչ առևտրային կազմակերպությունների ներկայացուցիչներ, ինչպես նաև ֆիզիկական անձինք:</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տեխնիկական հանձնաժողովն ամրագրված գործունեության ոլորտին համապատասխան`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ընդունում է ազգային ստանդարտների, ստանդարտացման կանոնների և ուղեցույցների նախագծերը և առաջարկություն ներկայացնում դրանք գործողության մեջ դնելու վերաբերյալ.</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իրականացնում է ազգային, միջազգային և տարածաշրջանային ստանդարտների և դրանց փոփոխությունների մշակումը, ինչպես նաև նախապատրաստում է առաջարկություններ դրանց վերանայման, գործողության դադարեցման վերաբերյալ.</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անցկացնում է միջազգային, տարածաշրջանային, ազգային ստանդարտների և դրանց փոփոխությունների նախագծերի փորձաքննություն.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մասնակցում է ստանդարտացման ծրագրերի ձևավորմանը.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 մասնակցում է ստանդարտացման միջազգային և տարածաշրջանային տեխնիկական հանձնաժողովների (ենթահանձնաժողովների, աշխատանքային խմբերի) աշխատանքներին, նրանց քարտուղարությունների վարմանը` Ստանդարտացման ազգային մարմնի և ստանդարտացման միջազգային (տարածաշրջանային) կազմակերպությունների միջև կնքված համաձայնագրերին համապատասխան.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6) կազմակերպում և իրականացնում է ամրագրված գործունեության բնագավառում ստանդարտացման փաստաթղթերի փորձաքննություն` գիտության և տեխնիկայի արդի նվաճումներին համապատասխան` հաշվի առնելով ազգային տնտեսության վիճակը.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lastRenderedPageBreak/>
        <w:t>7) իրականացնում է իր կանոնադրությամբ և աշխատանքային ծրագրով նախատեսված այլ աշխատանքներ: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Համապատասխան ոլորտում գործող տեխնիկական հանձնաժողովի բացակայության դեպքում ստանդարտի մշակման համար ստեղծվում է շահագրգիռ կողմերից բաղկացած աշխատանքային խումբ, որն իրականացնում է սույն հոդվածի 2-րդ մասով սահմանված գործառույթները: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Հոդված 12.</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Արցախի Հանրապետության ստանդարտացման փաստաթղթերը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Արցախի Հանրապետությունում կիրառվող ստանդարտացման փաստաթղթերն են՝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ազգային ստանդարտները.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կանոնները և ուղեցույցները.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միջազգային ստանդարտները.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տարածաշրջանային, այդ թվում` եվրոպական և միջպետական ստանդարտները.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 տեխնիկատնտեսական և սոցիալական տեղեկատվության դասակարգիչները.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6) կազմակերպության ստանդարտները: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փաստաթղթերում սահմանված պահանջները պետք է հիմնված լինեն գիտության, տեխնիկայի և տեխնոլոգիայի ժամանակակից նվաճումների, միջազգային, տարածաշրջանային ստանդարտների, ստանդարտացման կանոնների և նորմերի վրա` հաշվի առնելով արտադրանքի օգտագործման, աշխատանքի կատարման և ծառայության մատուցման պայմանները, և չպետք է հակասեն Արցախի Հանրապետության օրենսդրությանը: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13.</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Ազգային ստանդարտները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Ազգային ստանդարտներն են՝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Հայաստանի Հանրապետության և Արցախի Հանրապետության ստանդարտները, որոնք մշակվում և կիրառվում են հայերենով.</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ազգային համակարգով սահմանված՝ Արցախի Հանրապետությունում ազգային ստանդարտի կարգավիճակով կիրառվող միջազգային, տարածաշրջանային և այլ պետությունների ազգային ստանդարտները: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Ազգային ստանդարտներով սահմանվում են պահանջներ և (կամ) նորմեր արտադրանքի, աշխատանքի և ծառայության անվտանգության, տեխնիկական և տեղեկատվական համատեղելիության, արտադրանքի համափոխարինելիության, արտադրանքի սպառողական (շահագործական) հիմնական բնութագրերի, փորձարկման մեթոդների, արտադրանքը փաթեթավորելու, մակնշելու, պահելու, փոխադրելու, օգտագործելու, վերականգնելու (նորոգելու) և օգտահանելու վերաբերյալ, ինչպես նաև դասակարգման օբյեկտների և դրանց ենթաբազմության կոդերի ու անվանումների հավաքածուներ: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Ազգային ստանդարտներով սահմանվում են նաև արտադրանքի մշակման, արտադրման և օգտագործման (շահագործման) տեխնիկական փաստաթղթերի ձևակերպման, արտադրանքի, աշխատանքի և ծառայության որակի ապահովման, միջոցների օգտագործման պահանջներ, ինչպես նաև տերմիններ, չափագիտական և այլ կազմակերպատեխնիկական և ընդհանուր տեխնիկական կանոններ: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Ազգային ստանդարտների համար կիրառվում է «ԱՐՍՏ» դասիչը: «Արցախի ազգային ստանդարտ» անվանումը և «ԱՐՍՏ» հապավումը պաշտպանվում են հեղինակային իրավունքների մասին օրենսդրությամբ և չեն կարող կիրառվել այլ տեսակի փաստաթղթերի համար: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Միջազգային, տարածաշրջանային և այլ պետությունների ազգային ստանդարտներն ազգային ստանդարտի կարգավիճակով ընդունվում և կիրառվում են ստանդարտացման ազգային համակարգով սահմանված հավանության և վերահրատարակման մեթոդներով:</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lastRenderedPageBreak/>
              <w:t>Հոդված 14.</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Ռազմական ոլորտի ազգային ստանդարտները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Ռազմական արդյունաբերության արտադրանքի (աշխատանքի, ծառայության) ազգային ստանդարտների մշակման, ընդունման և կիրառման կարգը սահմանում է Արցախի Հանրապետության կառավարությունը: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Հոդված 15.</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Տեխնիկատնտեսական և սոցիալական տեղեկատվության դասակարգիչները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Տեխնիկատնտեսական և սոցիալական տեղեկատվության դասակարգիչների մշակումը, հաստատումը, վարումը և կիրառումն իրականացվում են ստանդարտացման ազգային համակարգի պահանջներին համապատասխան: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Միջազգային, տարածաշրջանային կամ այլ պետությունների դասակարգիչները կարող են կիրառվել Արցախի Հանրապետությունում` ստանդարտացման ազգային համակարգի պահանջներին համապատասխան: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Տեխնիկատնտեսական և սոցիալական տեղեկատվության դասակարգիչներն ու դրանց փոփոխությունները ենթակա են լիազորված պետական մարմնի կողմից հաստատման և պետական գրանցման: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Հոդված 16.</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Կազմակերպության ստանդարտները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Կազմակերպության ստանդարտները մշակում, ընդունում, դրանցում փոփոխություններ կատարում, չեղյալ հայտարարում և հաշվառում են իրավաբանական անձինք և (կամ) անհատ ձեռնարկատերերը: Կազմակերպության ստանդարտները մշակվում են արտադրանքի տեխնիկական պահանջների և նորմերի սահմանման, ինչպես նաև արտադրության կազմակերպման և կատարելագործման նպատակով:</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Կազմակերպության ստանդարտները չպետք է հակասեն տեխնիկական կանոնակարգերով սահմանված պահանջներին: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17.</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փաստաթղթերի կիրառումը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Ստանդարտացման փաստաթղթերի կիրառումը որոշվում է իրավաբանական անձանց և անհատ ձեռնարկատերերի կողմից՝ արտադրանքի մշակման, արտադրման, իրացման, օգտագործման (շահագործման), պահման, փոխադրման, օգտահանման, ինչպես նաև աշխատանքների կատարման և ծառայությունների մատուցման փուլերում: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փաստաթղթերը կիրառվում են գործող օրենսդրությունում, նորմատիվ իրավական ակտերում, պայմանագրերում, համաձայնագրերում և կազմակերպությունների փաստաթղթերում: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Ազգային ստանդարտների կիրառումը կամավոր է: Ստանդարտի կիրառումը դառնում է պարտադիր`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բոլոր տնտեսավարող սուբյեկտների համար, եթե դա նախատեսվում է տեխնիկական կանոնակարգերով.</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արտադրանք (աշխատանք, ծառայություն) արտադրողի (կատարողի, մատուցողի) համար, եթե կա հղում ստանդարտներին արտադրանքի (աշխատանքի, ծառայության) համապատասխանության հավաստման մասին փաստաթղթերում (սերտիֆիկացում կամ հայտարարագրում) կամ արտադրանքի մակնշվածքում և (կամ) շահագործման փաստաթղթում: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Միջազգային, տարածաշրջանային և այլ պետությունների ազգային ստանդարտները կիրառվում են միջազգային համագործակցության մասին համաձայնագրերի (պայմանագրերի) կամ Ստանդարտացման ազգային մարմնի և համապատասխան միջազգային, տարածաշրջանային և այլ պետությունների ստանդարտացման ազգային մարմինների միջև կնքված համաձայնագրերի (պայմանագրերի) հիման վրա:</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lastRenderedPageBreak/>
        <w:t>5. Ստանդարտը իրավական ակտ չէ:</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18.</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Ազգային ստանդարտների մշակումը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Շահագրգիռ կողմերը կարող են առաջարկել ազգային ստանդարտների նախագծեր:</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Ազգային ստանդարտների մշակումը ներառում է հետևյալ փուլերը`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ստանդարտի նախագծի և (կամ) մշակման առաջարկի ներկայացում Ստանդարտացման ազգային մարմին.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ստանդարտի մշակման գործընթացի կազմակերպում տեխնիկական հանձնաժողովի կամ աշխատանքային խմբի միջոցով.</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նախագծի առաջին խմբագրության մշակում և դրա հրապարակային քննարկում.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ազգային ստանդարտի նախագծի երկրորդ խմբագրության հրապարակային քննարկում.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 ստանդարտի վերջնական նախագծի ընդունում տեխնիկական հանձնաժողովի (աշխատանքային խմբի) կողմից.</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6) Ստանդարտացման ազգային մարմնի կողմից ստանդարտի ընդունում և հրապարակում: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Հոդված 19.</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փաստաթղթերի վերաբերյալ տեղեկատվությունը և հրապարակումը, ազգային ֆոնդի ստեղծումը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Ազգային ստանդարտների, ստանդարտացման կանոնների և ուղեցույցների հրապարակման և տարածման (տրամադրման) իրավունքը պատկանում է Ստանդարտացման ազգային մարմնին: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միջազգային և տարածաշրջանային կազմակերպությունների (որոնց անդամ է Արցախի Հանրապետությունը) ստանդարտների հրապարակումը և տարածումն իրականացվում են ստանդարտացման միջազգային և տարածաշրջանային կազմակերպությունների սահմանած կարգով և պայմաններով:</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Այլ պետությունների ստանդարտների հրապարակումը և տարածումն իրականացնում է Ստանդարտացման ազգային մարմինը` այլ պետությունների ստանդարտացման կազմակերպությունների հետ կնքված պայմանագրերին (համաձայնագրերին) համապատասխան: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Ստանդարտների տրամադրումը պետական կառավարման մարմիններին իրականացվում է պետական պատվերի շրջանակներում:</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5. Ստանդարտացման փաստաթղթերի պահպանման և դրանց վերաբերյալ տեղեկատվության ապահովման նպատակով ստեղծվում է ստանդարտացման նորմատիվ փաստաթղթերի ազգային ֆոնդ, որը պարունակում է ազգային ստանդարտներ, դասակարգիչներ, տեխնիկական պայմաններ, միջազգային, տարածաշրջանային և այլ պետությունների ազգային ստանդարտներ, ստանդարտացման կանոններ և այլն:</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Calibri" w:eastAsia="Times New Roman" w:hAnsi="Calibri" w:cs="Calibri"/>
          <w:b/>
          <w:bCs/>
          <w:sz w:val="21"/>
          <w:szCs w:val="21"/>
          <w:lang w:eastAsia="ru-RU"/>
        </w:rPr>
        <w:t> </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Գ Լ ՈՒ Խ 3</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ՍՏԱՆԴԱՐՏԱՑՄԱՆ ԱՇԽԱՏԱՆՔՆԵՐԻ ՖԻՆԱՆՍԱՎՈՐՈՒՄԸ</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Calibri" w:eastAsia="Times New Roman" w:hAnsi="Calibri" w:cs="Calibri"/>
          <w:b/>
          <w:bCs/>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20.</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Ստանդարտացման աշխատանքների ֆինանսավորումը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Պարտադիր պետական ֆինանսավորման ենթակա են՝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ստանդարտացման ամենամյա պետական ծրագրով նախատեսված ազգային ստանդարտների մշակումը.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միջազգային համաձայնագրերով նախատեսված միջազգային և տարածաշրջանային ստանդարտների մշակումը կամ մասնակցությունը դրանց մշակմանը.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միջազգային և տարածաշրջանային ստանդարտացման կազմակերպություններին անդամակցության անդամավճարների մուծումը.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ստանդարտացման փաստաթղթերի ազգային ֆոնդի ստեղծումը և վարումը.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lastRenderedPageBreak/>
        <w:t>5) ստանդարտների տրամադրումը պետական կառավարման մարմիններին: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Ստանդարտացման աշխատանքների ֆինանսավորման այլ աղբյուրներ են`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ազգային ստանդարտների իրացումից ստացված միջոցները.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պայմանագրային հիմունքներով ստանդարտների մշակումից ստացված միջոցները.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սերտիֆիկացումից ստացված միջոցները.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օրենքով չարգելված այլ միջոցներ:</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Calibri" w:eastAsia="Times New Roman" w:hAnsi="Calibri" w:cs="Calibri"/>
          <w:b/>
          <w:bCs/>
          <w:sz w:val="21"/>
          <w:szCs w:val="21"/>
          <w:lang w:eastAsia="ru-RU"/>
        </w:rPr>
        <w:t> </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Գ Լ ՈՒ Խ 4</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ԵԶՐԱՓԱԿԻՉ ԵՎ ԱՆՑՈՒՄԱՅԻՆ ԴՐՈՒՅԹՆԵՐ</w:t>
      </w:r>
    </w:p>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Calibri" w:eastAsia="Times New Roman" w:hAnsi="Calibri" w:cs="Calibri"/>
          <w:b/>
          <w:bCs/>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09"/>
      </w:tblGrid>
      <w:tr w:rsidR="00E33E68" w:rsidRPr="00B770FB" w:rsidTr="00E33E68">
        <w:trPr>
          <w:tblCellSpacing w:w="7" w:type="dxa"/>
        </w:trPr>
        <w:tc>
          <w:tcPr>
            <w:tcW w:w="2025" w:type="dxa"/>
            <w:hideMark/>
          </w:tcPr>
          <w:p w:rsidR="00E33E68" w:rsidRPr="00B770FB" w:rsidRDefault="00E33E68" w:rsidP="00E33E68">
            <w:pPr>
              <w:spacing w:after="0" w:line="240" w:lineRule="auto"/>
              <w:jc w:val="center"/>
              <w:rPr>
                <w:rFonts w:ascii="GHEA Grapalat" w:eastAsia="Times New Roman" w:hAnsi="GHEA Grapalat" w:cs="Times New Roman"/>
                <w:b/>
                <w:bCs/>
                <w:sz w:val="21"/>
                <w:szCs w:val="21"/>
                <w:lang w:eastAsia="ru-RU"/>
              </w:rPr>
            </w:pPr>
            <w:r w:rsidRPr="00B770FB">
              <w:rPr>
                <w:rFonts w:ascii="GHEA Grapalat" w:eastAsia="Times New Roman" w:hAnsi="GHEA Grapalat" w:cs="Times New Roman"/>
                <w:b/>
                <w:bCs/>
                <w:sz w:val="21"/>
                <w:szCs w:val="21"/>
                <w:lang w:eastAsia="ru-RU"/>
              </w:rPr>
              <w:t>Հոդված 21.</w:t>
            </w:r>
          </w:p>
        </w:tc>
        <w:tc>
          <w:tcPr>
            <w:tcW w:w="0" w:type="auto"/>
            <w:hideMark/>
          </w:tcPr>
          <w:p w:rsidR="00E33E68" w:rsidRPr="00B770FB" w:rsidRDefault="00E33E68" w:rsidP="00E33E68">
            <w:pPr>
              <w:spacing w:after="0" w:line="240" w:lineRule="auto"/>
              <w:rPr>
                <w:rFonts w:ascii="GHEA Grapalat" w:eastAsia="Times New Roman" w:hAnsi="GHEA Grapalat" w:cs="Times New Roman"/>
                <w:sz w:val="21"/>
                <w:szCs w:val="21"/>
                <w:lang w:eastAsia="ru-RU"/>
              </w:rPr>
            </w:pPr>
            <w:r w:rsidRPr="00B770FB">
              <w:rPr>
                <w:rFonts w:ascii="GHEA Grapalat" w:eastAsia="Times New Roman" w:hAnsi="GHEA Grapalat" w:cs="Times New Roman"/>
                <w:b/>
                <w:bCs/>
                <w:sz w:val="21"/>
                <w:szCs w:val="21"/>
                <w:lang w:eastAsia="ru-RU"/>
              </w:rPr>
              <w:t>Օրենքի ուժի մեջ մտնելը</w:t>
            </w:r>
          </w:p>
        </w:tc>
      </w:tr>
    </w:tbl>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1. Սույն օրենքն ուժի մեջ է մտնում պաշտոնական հրապարակման օրվան հաջորդող տասներորդ օրը: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2. Արցախի Հանրապետության կազմակերպություններում գործող տեխնիկական պայմանները, որպես ստանդարտացման փաստաթուղթ, մինչև 2020 թվականի դեկտեմբերի 31-ը պետք է փոխարինվեն ազգային ստանդարտներով կամ կազմակերպության ստանդարտներով կամ ուժը կորցրած ճանաչվեն: Մինչև համապատասխան ազգային ստանդարտների ընդունումը կազմակերպությունների տեխնիկական պայմանները ենթակա են փորձաքննության և հաշվառման Ստանդարտացման ազգային մարմնում` համաձայն գործող ստանդարտացման կանոնների և ուղեցույցների:</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3. «Ստանդարտացման մասին» Լեռնային Ղարաբաղի Հանրապետության 2000 թվականի նոյեմբերի 30-ի ՀՕ-125 օրենքի համաձայն կամ ի կատարումն դրա ընդունված նորմատիվ իրավական ակտերը շարունակում են գործել այնքանով, որքանով չեն հակասում սույն օրենքին և «Տեխնիկական կանոնակարգման մասին» Արցախի Հանրապետության օրենքին:</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GHEA Grapalat" w:eastAsia="Times New Roman" w:hAnsi="GHEA Grapalat" w:cs="Times New Roman"/>
          <w:sz w:val="21"/>
          <w:szCs w:val="21"/>
          <w:lang w:eastAsia="ru-RU"/>
        </w:rPr>
        <w:t>4. Սույն օրենքի ուժի մեջ մտնելու պահից ուժը կորցրած ճանաչել «Ստանդարտացման մասին» Լեռնային Ղարաբաղի Հանրապետության 2000 թվականի նոյեմբերի 30-ի ՀՕ-125 օրենքը:</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p w:rsidR="00E33E68" w:rsidRPr="00B770FB" w:rsidRDefault="00E33E68" w:rsidP="00E33E68">
      <w:pPr>
        <w:spacing w:after="0" w:line="240" w:lineRule="auto"/>
        <w:ind w:firstLine="375"/>
        <w:rPr>
          <w:rFonts w:ascii="GHEA Grapalat" w:eastAsia="Times New Roman" w:hAnsi="GHEA Grapalat" w:cs="Times New Roman"/>
          <w:sz w:val="21"/>
          <w:szCs w:val="21"/>
          <w:lang w:eastAsia="ru-RU"/>
        </w:rPr>
      </w:pPr>
      <w:r w:rsidRPr="00B770FB">
        <w:rPr>
          <w:rFonts w:ascii="Calibri" w:eastAsia="Times New Roman" w:hAnsi="Calibri" w:cs="Calibri"/>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34"/>
      </w:tblGrid>
      <w:tr w:rsidR="00F81776" w:rsidRPr="002B21A9" w:rsidTr="00A830E1">
        <w:trPr>
          <w:tblCellSpacing w:w="7" w:type="dxa"/>
        </w:trPr>
        <w:tc>
          <w:tcPr>
            <w:tcW w:w="4500" w:type="dxa"/>
            <w:shd w:val="clear" w:color="auto" w:fill="FFFFFF"/>
            <w:vAlign w:val="center"/>
            <w:hideMark/>
          </w:tcPr>
          <w:p w:rsidR="00F81776" w:rsidRPr="002B21A9" w:rsidRDefault="00F81776" w:rsidP="00A830E1">
            <w:pPr>
              <w:spacing w:after="0" w:line="240" w:lineRule="auto"/>
              <w:ind w:firstLine="375"/>
              <w:rPr>
                <w:rFonts w:ascii="GHEA Grapalat" w:eastAsia="Times New Roman" w:hAnsi="GHEA Grapalat" w:cs="Times New Roman"/>
                <w:b/>
                <w:bCs/>
                <w:color w:val="000000"/>
                <w:sz w:val="21"/>
                <w:szCs w:val="21"/>
                <w:lang w:eastAsia="ru-RU"/>
              </w:rPr>
            </w:pPr>
            <w:r w:rsidRPr="002B21A9">
              <w:rPr>
                <w:rFonts w:ascii="GHEA Grapalat" w:eastAsia="Times New Roman" w:hAnsi="GHEA Grapalat" w:cs="Times New Roman"/>
                <w:b/>
                <w:bCs/>
                <w:color w:val="000000"/>
                <w:sz w:val="21"/>
                <w:szCs w:val="21"/>
                <w:lang w:eastAsia="ru-RU"/>
              </w:rPr>
              <w:t>ԱՐՑԱԽԻ ՀԱՆՐԱՊԵՏՈՒԹՅԱՆ</w:t>
            </w:r>
          </w:p>
          <w:p w:rsidR="00F81776" w:rsidRPr="002B21A9" w:rsidRDefault="00F81776" w:rsidP="00A830E1">
            <w:pPr>
              <w:spacing w:after="0" w:line="240" w:lineRule="auto"/>
              <w:ind w:firstLine="375"/>
              <w:rPr>
                <w:rFonts w:ascii="GHEA Grapalat" w:eastAsia="Times New Roman" w:hAnsi="GHEA Grapalat" w:cs="Times New Roman"/>
                <w:color w:val="000000"/>
                <w:sz w:val="21"/>
                <w:szCs w:val="21"/>
                <w:lang w:eastAsia="ru-RU"/>
              </w:rPr>
            </w:pPr>
            <w:r w:rsidRPr="002B21A9">
              <w:rPr>
                <w:rFonts w:ascii="GHEA Grapalat" w:eastAsia="Times New Roman" w:hAnsi="GHEA Grapalat" w:cs="Times New Roman"/>
                <w:b/>
                <w:bCs/>
                <w:color w:val="000000"/>
                <w:sz w:val="21"/>
                <w:szCs w:val="21"/>
                <w:lang w:eastAsia="ru-RU"/>
              </w:rPr>
              <w:t>ՆԱԽԱԳԱՀ՝</w:t>
            </w:r>
          </w:p>
        </w:tc>
        <w:tc>
          <w:tcPr>
            <w:tcW w:w="0" w:type="auto"/>
            <w:shd w:val="clear" w:color="auto" w:fill="FFFFFF"/>
            <w:vAlign w:val="bottom"/>
            <w:hideMark/>
          </w:tcPr>
          <w:p w:rsidR="00F81776" w:rsidRPr="002B21A9" w:rsidRDefault="00F81776" w:rsidP="00A830E1">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2B21A9">
              <w:rPr>
                <w:rFonts w:ascii="GHEA Grapalat" w:eastAsia="Times New Roman" w:hAnsi="GHEA Grapalat" w:cs="Times New Roman"/>
                <w:b/>
                <w:bCs/>
                <w:color w:val="000000"/>
                <w:sz w:val="21"/>
                <w:szCs w:val="21"/>
                <w:lang w:eastAsia="ru-RU"/>
              </w:rPr>
              <w:t>Բ. ՍԱՀԱԿՅԱՆ</w:t>
            </w:r>
          </w:p>
        </w:tc>
      </w:tr>
    </w:tbl>
    <w:p w:rsidR="00F81776" w:rsidRDefault="00F81776" w:rsidP="00F81776">
      <w:pPr>
        <w:spacing w:after="0" w:line="240" w:lineRule="auto"/>
        <w:ind w:firstLine="375"/>
        <w:rPr>
          <w:rFonts w:ascii="GHEA Grapalat" w:hAnsi="GHEA Grapalat"/>
          <w:sz w:val="21"/>
          <w:szCs w:val="21"/>
        </w:rPr>
      </w:pPr>
    </w:p>
    <w:p w:rsidR="00F81776" w:rsidRPr="00F81776" w:rsidRDefault="00F81776" w:rsidP="00F81776">
      <w:pPr>
        <w:spacing w:after="0" w:line="240" w:lineRule="auto"/>
        <w:ind w:firstLine="375"/>
        <w:rPr>
          <w:rFonts w:ascii="GHEA Grapalat" w:eastAsia="Times New Roman" w:hAnsi="GHEA Grapalat" w:cs="Times New Roman"/>
          <w:color w:val="000000"/>
          <w:sz w:val="21"/>
          <w:szCs w:val="21"/>
          <w:lang w:eastAsia="ru-RU"/>
        </w:rPr>
      </w:pPr>
      <w:r w:rsidRPr="00F81776">
        <w:rPr>
          <w:rFonts w:ascii="GHEA Grapalat" w:hAnsi="GHEA Grapalat"/>
          <w:sz w:val="21"/>
          <w:szCs w:val="21"/>
        </w:rPr>
        <w:t xml:space="preserve"> </w:t>
      </w:r>
      <w:r w:rsidRPr="00F81776">
        <w:rPr>
          <w:rFonts w:ascii="GHEA Grapalat" w:eastAsia="Times New Roman" w:hAnsi="GHEA Grapalat" w:cs="Times New Roman"/>
          <w:color w:val="000000"/>
          <w:sz w:val="21"/>
          <w:szCs w:val="21"/>
          <w:lang w:eastAsia="ru-RU"/>
        </w:rPr>
        <w:t>2018թ. հուլիսի 13</w:t>
      </w:r>
    </w:p>
    <w:p w:rsidR="00F81776" w:rsidRPr="00F81776" w:rsidRDefault="00F81776" w:rsidP="00F81776">
      <w:pPr>
        <w:spacing w:after="0" w:line="240" w:lineRule="auto"/>
        <w:ind w:firstLine="375"/>
        <w:rPr>
          <w:rFonts w:ascii="GHEA Grapalat" w:eastAsia="Times New Roman" w:hAnsi="GHEA Grapalat" w:cs="Times New Roman"/>
          <w:color w:val="000000"/>
          <w:sz w:val="21"/>
          <w:szCs w:val="21"/>
          <w:lang w:eastAsia="ru-RU"/>
        </w:rPr>
      </w:pPr>
      <w:r w:rsidRPr="00F81776">
        <w:rPr>
          <w:rFonts w:ascii="GHEA Grapalat" w:eastAsia="Times New Roman" w:hAnsi="GHEA Grapalat" w:cs="Times New Roman"/>
          <w:color w:val="000000"/>
          <w:sz w:val="21"/>
          <w:szCs w:val="21"/>
          <w:lang w:eastAsia="ru-RU"/>
        </w:rPr>
        <w:t>Ստեփանակերտ</w:t>
      </w:r>
    </w:p>
    <w:p w:rsidR="00F81776" w:rsidRPr="00F81776" w:rsidRDefault="00F81776" w:rsidP="00F81776">
      <w:pPr>
        <w:ind w:firstLine="375"/>
        <w:rPr>
          <w:rFonts w:ascii="GHEA Grapalat" w:hAnsi="GHEA Grapalat"/>
          <w:sz w:val="21"/>
          <w:szCs w:val="21"/>
        </w:rPr>
      </w:pPr>
      <w:r w:rsidRPr="00F81776">
        <w:rPr>
          <w:rFonts w:ascii="GHEA Grapalat" w:eastAsia="Times New Roman" w:hAnsi="GHEA Grapalat" w:cs="Times New Roman"/>
          <w:color w:val="000000"/>
          <w:sz w:val="21"/>
          <w:szCs w:val="21"/>
          <w:lang w:eastAsia="ru-RU"/>
        </w:rPr>
        <w:t>ՀՕ-30-Ն</w:t>
      </w:r>
    </w:p>
    <w:p w:rsidR="003A4C47" w:rsidRDefault="003A4C47">
      <w:pPr>
        <w:rPr>
          <w:rFonts w:ascii="GHEA Grapalat" w:hAnsi="GHEA Grapalat"/>
          <w:sz w:val="21"/>
          <w:szCs w:val="21"/>
        </w:rPr>
      </w:pPr>
    </w:p>
    <w:p w:rsidR="00F81776" w:rsidRDefault="00F81776">
      <w:pPr>
        <w:rPr>
          <w:rFonts w:ascii="GHEA Grapalat" w:hAnsi="GHEA Grapalat"/>
          <w:sz w:val="21"/>
          <w:szCs w:val="21"/>
        </w:rPr>
      </w:pPr>
    </w:p>
    <w:p w:rsidR="00F81776" w:rsidRDefault="00F81776">
      <w:pPr>
        <w:rPr>
          <w:rFonts w:ascii="GHEA Grapalat" w:hAnsi="GHEA Grapalat"/>
          <w:sz w:val="21"/>
          <w:szCs w:val="21"/>
        </w:rPr>
      </w:pPr>
    </w:p>
    <w:p w:rsidR="00F81776" w:rsidRDefault="00F81776">
      <w:pPr>
        <w:rPr>
          <w:rFonts w:ascii="GHEA Grapalat" w:hAnsi="GHEA Grapalat"/>
          <w:sz w:val="21"/>
          <w:szCs w:val="21"/>
        </w:rPr>
      </w:pPr>
    </w:p>
    <w:p w:rsidR="00F81776" w:rsidRDefault="00F81776">
      <w:pPr>
        <w:rPr>
          <w:rFonts w:ascii="GHEA Grapalat" w:hAnsi="GHEA Grapalat"/>
          <w:sz w:val="21"/>
          <w:szCs w:val="21"/>
        </w:rPr>
      </w:pPr>
      <w:bookmarkStart w:id="0" w:name="_GoBack"/>
      <w:bookmarkEnd w:id="0"/>
    </w:p>
    <w:sectPr w:rsidR="00F81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44"/>
    <w:rsid w:val="000A1365"/>
    <w:rsid w:val="00311844"/>
    <w:rsid w:val="003A4C47"/>
    <w:rsid w:val="00B770FB"/>
    <w:rsid w:val="00E33E68"/>
    <w:rsid w:val="00F8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7F33A-AC0A-4211-854A-39C443FF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Anita.Barseghyan</dc:creator>
  <cp:keywords/>
  <dc:description/>
  <cp:lastModifiedBy>Anita.Barseghyan</cp:lastModifiedBy>
  <cp:revision>4</cp:revision>
  <dcterms:created xsi:type="dcterms:W3CDTF">2022-09-28T07:59:00Z</dcterms:created>
  <dcterms:modified xsi:type="dcterms:W3CDTF">2022-09-28T08:30:00Z</dcterms:modified>
</cp:coreProperties>
</file>